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DC8B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Autospacing="0" w:after="240" w:afterAutospacing="0" w:line="220" w:lineRule="exact"/>
        <w:ind w:left="0" w:right="0" w:firstLine="1626" w:firstLineChars="450"/>
        <w:textAlignment w:val="auto"/>
        <w:rPr>
          <w:rFonts w:hint="eastAsia" w:ascii="仿宋" w:hAnsi="仿宋" w:eastAsia="仿宋" w:cs="仿宋"/>
          <w:b/>
          <w:bCs/>
          <w:caps w:val="0"/>
          <w:color w:val="0F1115"/>
          <w:spacing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aps w:val="0"/>
          <w:color w:val="0F1115"/>
          <w:spacing w:val="0"/>
          <w:sz w:val="36"/>
          <w:szCs w:val="36"/>
          <w:shd w:val="clear" w:fill="FFFFFF"/>
        </w:rPr>
        <w:t>广东外语外贸大学南国商学院试卷评阅规范</w:t>
      </w:r>
    </w:p>
    <w:tbl>
      <w:tblPr>
        <w:tblStyle w:val="5"/>
        <w:tblW w:w="974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82"/>
        <w:gridCol w:w="7865"/>
      </w:tblGrid>
      <w:tr w14:paraId="0C9EC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1882" w:type="dxa"/>
            <w:tcBorders>
              <w:top w:val="single" w:color="auto" w:sz="12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4B0FB2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lang w:val="en-US" w:eastAsia="zh-CN" w:bidi="ar"/>
              </w:rPr>
              <w:t>项目</w:t>
            </w:r>
          </w:p>
        </w:tc>
        <w:tc>
          <w:tcPr>
            <w:tcW w:w="7865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B9050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lang w:val="en-US" w:eastAsia="zh-CN" w:bidi="ar"/>
              </w:rPr>
              <w:t>具体要求</w:t>
            </w:r>
          </w:p>
        </w:tc>
      </w:tr>
      <w:tr w14:paraId="2E38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4C1E85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评分工具</w:t>
            </w:r>
          </w:p>
        </w:tc>
        <w:tc>
          <w:tcPr>
            <w:tcW w:w="78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01F29A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统一使用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红色笔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评阅试卷</w:t>
            </w:r>
          </w:p>
        </w:tc>
      </w:tr>
      <w:tr w14:paraId="55131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61A3DE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答题标记</w:t>
            </w:r>
          </w:p>
        </w:tc>
        <w:tc>
          <w:tcPr>
            <w:tcW w:w="78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570E64B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1.完全正确： </w:t>
            </w:r>
            <w:r>
              <w:rPr>
                <w:rFonts w:hint="default" w:ascii="Arial" w:hAnsi="Arial" w:eastAsia="仿宋" w:cs="Arial"/>
                <w:color w:val="C00000"/>
                <w:kern w:val="0"/>
                <w:sz w:val="28"/>
                <w:szCs w:val="28"/>
                <w:lang w:val="en-US" w:eastAsia="zh-CN" w:bidi="ar"/>
              </w:rPr>
              <w:t>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2.完全错误或未答： </w:t>
            </w:r>
            <w:r>
              <w:rPr>
                <w:rStyle w:val="8"/>
                <w:rFonts w:hint="eastAsia" w:ascii="仿宋" w:hAnsi="仿宋" w:eastAsia="仿宋" w:cs="仿宋"/>
                <w:color w:val="C00000"/>
                <w:kern w:val="0"/>
                <w:sz w:val="28"/>
                <w:szCs w:val="28"/>
                <w:shd w:val="clear" w:color="auto" w:fill="auto"/>
                <w:lang w:val="en-US" w:eastAsia="zh-CN" w:bidi="ar"/>
              </w:rPr>
              <w:t>×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3.部分正确： </w:t>
            </w:r>
            <w:r>
              <w:rPr>
                <w:rStyle w:val="8"/>
                <w:rFonts w:hint="eastAsia" w:ascii="仿宋" w:hAnsi="仿宋" w:eastAsia="仿宋" w:cs="仿宋"/>
                <w:color w:val="C00000"/>
                <w:kern w:val="0"/>
                <w:sz w:val="28"/>
                <w:szCs w:val="28"/>
                <w:shd w:val="clear" w:fill="EBEEF2"/>
                <w:lang w:val="en-US" w:eastAsia="zh-CN" w:bidi="ar"/>
              </w:rPr>
              <w:t>乄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4.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每道小题答案右侧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标评阅标记</w:t>
            </w:r>
          </w:p>
        </w:tc>
      </w:tr>
      <w:tr w14:paraId="47ECC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4C6268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得分/失分标注</w:t>
            </w:r>
          </w:p>
        </w:tc>
        <w:tc>
          <w:tcPr>
            <w:tcW w:w="78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7AD225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每道小题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只选一种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方式：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• 得分（正分）标在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答题左边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• 失分（负分）标在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答题右边</w:t>
            </w:r>
          </w:p>
        </w:tc>
      </w:tr>
      <w:tr w14:paraId="5776E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5146EF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大题得分填写</w:t>
            </w:r>
          </w:p>
        </w:tc>
        <w:tc>
          <w:tcPr>
            <w:tcW w:w="78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3B0BD9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每道大题得分，需同时：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1. 填在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卷首得分栏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2. 填在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相应大题得分栏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内</w:t>
            </w:r>
          </w:p>
        </w:tc>
      </w:tr>
      <w:tr w14:paraId="4BB8E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4340B8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分数修改规范</w:t>
            </w:r>
          </w:p>
        </w:tc>
        <w:tc>
          <w:tcPr>
            <w:tcW w:w="78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6E2372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若改动分数，需同时：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1.原分数上划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双删除线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（如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“</w:t>
            </w:r>
            <w:r>
              <w:rPr>
                <w:rFonts w:hint="eastAsia" w:ascii="仿宋" w:hAnsi="仿宋" w:eastAsia="仿宋" w:cs="仿宋"/>
                <w:b/>
                <w:bCs/>
                <w:dstrike/>
                <w:color w:val="C00000"/>
                <w:sz w:val="28"/>
                <w:szCs w:val="28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”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 ）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2. 在正确分数后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签名</w:t>
            </w:r>
          </w:p>
        </w:tc>
      </w:tr>
      <w:tr w14:paraId="697D3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05A939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签名要求</w:t>
            </w:r>
          </w:p>
        </w:tc>
        <w:tc>
          <w:tcPr>
            <w:tcW w:w="78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10EE5B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卷首得分栏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：评阅人签名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1.</w:t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总分的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核分人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签名，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核分人与评阅人不得为同一人，须由他人复核总分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）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2.第一份试卷签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全名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，其余试卷可只签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姓</w:t>
            </w:r>
          </w:p>
        </w:tc>
      </w:tr>
      <w:tr w14:paraId="50E52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6FDDB2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评阅依据</w:t>
            </w:r>
          </w:p>
        </w:tc>
        <w:tc>
          <w:tcPr>
            <w:tcW w:w="78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50E848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严格按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参考答案与评分标准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评阅，不得漏评、错判，不得随意加减分。</w:t>
            </w:r>
          </w:p>
        </w:tc>
      </w:tr>
      <w:tr w14:paraId="19A67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34F891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阅卷人资质</w:t>
            </w:r>
          </w:p>
        </w:tc>
        <w:tc>
          <w:tcPr>
            <w:tcW w:w="78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58569D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由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任课教师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本人阅卷，不得代阅；特殊情况需由教学单位安排有资质教师。</w:t>
            </w:r>
          </w:p>
        </w:tc>
      </w:tr>
      <w:tr w14:paraId="723EF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30D90F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成绩录入与</w:t>
            </w:r>
          </w:p>
          <w:p w14:paraId="2842FB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公布</w:t>
            </w:r>
          </w:p>
        </w:tc>
        <w:tc>
          <w:tcPr>
            <w:tcW w:w="78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288014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1.考试结束后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10</w:t>
            </w:r>
            <w:bookmarkStart w:id="0" w:name="_GoBack"/>
            <w:bookmarkEnd w:id="0"/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天内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完成成绩录入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2.由教务处统一开放查询，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教师不得提前向学生公布成绩</w:t>
            </w:r>
          </w:p>
        </w:tc>
      </w:tr>
      <w:tr w14:paraId="692DC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2EE61F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"/>
              </w:rPr>
              <w:t>试卷分析</w:t>
            </w:r>
          </w:p>
        </w:tc>
        <w:tc>
          <w:tcPr>
            <w:tcW w:w="786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4C0DCC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成绩录入后：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1. 教务系统点击“试卷分析班级打印”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2. 导出《试卷分析表》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3. 填写：试题结构、成绩分布、学生掌握情况、教学改进意见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4. 经系（教研室）、教学院长审核签名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5. 一份交学生所在学院，一份交开课学院</w:t>
            </w:r>
          </w:p>
        </w:tc>
      </w:tr>
    </w:tbl>
    <w:p w14:paraId="130388FB">
      <w:pPr>
        <w:rPr>
          <w:sz w:val="26"/>
          <w:szCs w:val="26"/>
        </w:rPr>
      </w:pPr>
    </w:p>
    <w:p w14:paraId="13F735C7">
      <w:pPr>
        <w:widowControl/>
        <w:jc w:val="center"/>
        <w:rPr>
          <w:rFonts w:hint="eastAsia" w:ascii="仿宋" w:hAnsi="仿宋" w:eastAsia="仿宋" w:cs="仿宋"/>
          <w:b/>
          <w:bCs/>
          <w:caps w:val="0"/>
          <w:color w:val="0F1115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aps w:val="0"/>
          <w:color w:val="0F1115"/>
          <w:spacing w:val="0"/>
          <w:kern w:val="0"/>
          <w:sz w:val="36"/>
          <w:szCs w:val="36"/>
          <w:shd w:val="clear" w:fill="FFFFFF"/>
          <w:lang w:val="en-US" w:eastAsia="zh-CN" w:bidi="ar"/>
        </w:rPr>
        <w:t>广东外语外贸大学南国商学院试卷评阅模板</w:t>
      </w:r>
    </w:p>
    <w:p w14:paraId="231AEEB4">
      <w:pPr>
        <w:widowControl/>
        <w:jc w:val="center"/>
        <w:rPr>
          <w:rFonts w:hint="eastAsia" w:ascii="仿宋" w:hAnsi="仿宋" w:eastAsia="仿宋" w:cs="仿宋"/>
          <w:b/>
          <w:bCs/>
          <w:caps w:val="0"/>
          <w:color w:val="0F1115"/>
          <w:spacing w:val="0"/>
          <w:kern w:val="0"/>
          <w:sz w:val="36"/>
          <w:szCs w:val="36"/>
          <w:shd w:val="clear" w:fill="FFFFFF"/>
          <w:lang w:val="en-US" w:eastAsia="zh-CN" w:bidi="ar"/>
        </w:rPr>
      </w:pPr>
    </w:p>
    <w:tbl>
      <w:tblPr>
        <w:tblStyle w:val="5"/>
        <w:tblpPr w:leftFromText="180" w:rightFromText="180" w:vertAnchor="text" w:horzAnchor="page" w:tblpX="1905" w:tblpY="236"/>
        <w:tblOverlap w:val="never"/>
        <w:tblW w:w="1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</w:tblGrid>
      <w:tr w14:paraId="72CFD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vAlign w:val="top"/>
          </w:tcPr>
          <w:p w14:paraId="79488BD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得分</w:t>
            </w:r>
          </w:p>
        </w:tc>
      </w:tr>
      <w:tr w14:paraId="0097D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565" w:type="dxa"/>
            <w:vAlign w:val="center"/>
          </w:tcPr>
          <w:p w14:paraId="638CDCB2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6</w:t>
            </w:r>
          </w:p>
        </w:tc>
      </w:tr>
    </w:tbl>
    <w:p w14:paraId="3B4F35B1">
      <w:pPr>
        <w:widowControl/>
        <w:spacing w:line="240" w:lineRule="auto"/>
        <w:ind w:firstLine="321" w:firstLineChars="10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一、选择题（每题3 分）</w:t>
      </w:r>
    </w:p>
    <w:tbl>
      <w:tblPr>
        <w:tblStyle w:val="5"/>
        <w:tblpPr w:leftFromText="180" w:rightFromText="180" w:vertAnchor="text" w:horzAnchor="page" w:tblpX="4080" w:tblpY="23"/>
        <w:tblOverlap w:val="never"/>
        <w:tblW w:w="5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840"/>
        <w:gridCol w:w="810"/>
        <w:gridCol w:w="870"/>
        <w:gridCol w:w="870"/>
        <w:gridCol w:w="890"/>
      </w:tblGrid>
      <w:tr w14:paraId="7D048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vAlign w:val="top"/>
          </w:tcPr>
          <w:p w14:paraId="392F6A1E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题目</w:t>
            </w:r>
          </w:p>
        </w:tc>
        <w:tc>
          <w:tcPr>
            <w:tcW w:w="840" w:type="dxa"/>
            <w:vAlign w:val="top"/>
          </w:tcPr>
          <w:p w14:paraId="60D4FCAA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810" w:type="dxa"/>
            <w:vAlign w:val="top"/>
          </w:tcPr>
          <w:p w14:paraId="58FB0C4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870" w:type="dxa"/>
            <w:vAlign w:val="top"/>
          </w:tcPr>
          <w:p w14:paraId="404BCED0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870" w:type="dxa"/>
            <w:vAlign w:val="top"/>
          </w:tcPr>
          <w:p w14:paraId="36780DD8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890" w:type="dxa"/>
            <w:vAlign w:val="top"/>
          </w:tcPr>
          <w:p w14:paraId="7090C77D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 w14:paraId="2607B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85" w:type="dxa"/>
            <w:vAlign w:val="top"/>
          </w:tcPr>
          <w:p w14:paraId="6077A27F">
            <w:pPr>
              <w:widowControl/>
              <w:jc w:val="both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答案</w:t>
            </w:r>
          </w:p>
        </w:tc>
        <w:tc>
          <w:tcPr>
            <w:tcW w:w="840" w:type="dxa"/>
            <w:vAlign w:val="top"/>
          </w:tcPr>
          <w:p w14:paraId="1377B77F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 xml:space="preserve">A </w:t>
            </w:r>
            <w:r>
              <w:rPr>
                <w:rFonts w:ascii="Wingdings" w:hAnsi="Wingdings" w:eastAsia="宋体" w:cs="Wingdings"/>
                <w:color w:val="C00000"/>
                <w:kern w:val="0"/>
                <w:sz w:val="52"/>
                <w:szCs w:val="52"/>
                <w:lang w:val="en-US" w:eastAsia="zh-CN"/>
              </w:rPr>
              <w:t>û</w:t>
            </w:r>
          </w:p>
        </w:tc>
        <w:tc>
          <w:tcPr>
            <w:tcW w:w="810" w:type="dxa"/>
            <w:vAlign w:val="top"/>
          </w:tcPr>
          <w:p w14:paraId="114D34F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 xml:space="preserve">B </w:t>
            </w:r>
            <w:r>
              <w:rPr>
                <w:rFonts w:ascii="Wingdings" w:hAnsi="Wingdings" w:eastAsia="宋体" w:cs="Wingdings"/>
                <w:color w:val="C00000"/>
                <w:kern w:val="0"/>
                <w:sz w:val="52"/>
                <w:szCs w:val="52"/>
                <w:lang w:val="en-US" w:eastAsia="zh-CN"/>
              </w:rPr>
              <w:t>û</w:t>
            </w:r>
          </w:p>
        </w:tc>
        <w:tc>
          <w:tcPr>
            <w:tcW w:w="870" w:type="dxa"/>
            <w:vAlign w:val="top"/>
          </w:tcPr>
          <w:p w14:paraId="0F9C32D1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 xml:space="preserve">A </w:t>
            </w:r>
            <w:r>
              <w:rPr>
                <w:rFonts w:hint="default" w:ascii="Wingdings" w:hAnsi="Wingdings" w:eastAsia="宋体" w:cs="Wingdings"/>
                <w:color w:val="C00000"/>
                <w:kern w:val="0"/>
                <w:sz w:val="48"/>
                <w:szCs w:val="48"/>
                <w:lang w:val="en-US" w:eastAsia="zh-CN"/>
              </w:rPr>
              <w:t>ü</w:t>
            </w:r>
          </w:p>
        </w:tc>
        <w:tc>
          <w:tcPr>
            <w:tcW w:w="870" w:type="dxa"/>
            <w:vAlign w:val="top"/>
          </w:tcPr>
          <w:p w14:paraId="70128E5C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 xml:space="preserve">C </w:t>
            </w:r>
            <w:r>
              <w:rPr>
                <w:rFonts w:hint="default" w:ascii="Wingdings" w:hAnsi="Wingdings" w:eastAsia="宋体" w:cs="Wingdings"/>
                <w:color w:val="C00000"/>
                <w:kern w:val="0"/>
                <w:sz w:val="52"/>
                <w:szCs w:val="52"/>
                <w:lang w:val="en-US" w:eastAsia="zh-CN"/>
              </w:rPr>
              <w:t>û</w:t>
            </w:r>
          </w:p>
        </w:tc>
        <w:tc>
          <w:tcPr>
            <w:tcW w:w="890" w:type="dxa"/>
            <w:vAlign w:val="top"/>
          </w:tcPr>
          <w:p w14:paraId="67714844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 xml:space="preserve">C </w:t>
            </w:r>
            <w:r>
              <w:rPr>
                <w:rFonts w:hint="default" w:ascii="Wingdings" w:hAnsi="Wingdings" w:eastAsia="宋体" w:cs="Wingdings"/>
                <w:color w:val="C00000"/>
                <w:kern w:val="0"/>
                <w:sz w:val="48"/>
                <w:szCs w:val="48"/>
                <w:lang w:val="en-US" w:eastAsia="zh-CN"/>
              </w:rPr>
              <w:t>ü</w:t>
            </w:r>
          </w:p>
        </w:tc>
      </w:tr>
    </w:tbl>
    <w:p w14:paraId="6AA33892">
      <w:pPr>
        <w:widowControl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</w:pPr>
    </w:p>
    <w:p w14:paraId="6E31E43B">
      <w:pPr>
        <w:widowControl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p w14:paraId="4C3D6A7E">
      <w:pPr>
        <w:widowControl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p w14:paraId="43BB55AD">
      <w:pPr>
        <w:widowControl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tbl>
      <w:tblPr>
        <w:tblStyle w:val="5"/>
        <w:tblpPr w:leftFromText="180" w:rightFromText="180" w:vertAnchor="text" w:horzAnchor="page" w:tblpX="1920" w:tblpY="212"/>
        <w:tblOverlap w:val="never"/>
        <w:tblW w:w="1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</w:tblGrid>
      <w:tr w14:paraId="327E5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vAlign w:val="top"/>
          </w:tcPr>
          <w:p w14:paraId="2CDA43F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得分</w:t>
            </w:r>
          </w:p>
        </w:tc>
      </w:tr>
      <w:tr w14:paraId="015C3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1565" w:type="dxa"/>
            <w:vAlign w:val="center"/>
          </w:tcPr>
          <w:p w14:paraId="0D069A09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25C16E2B">
      <w:pPr>
        <w:widowControl/>
        <w:ind w:firstLine="321" w:firstLineChars="10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 xml:space="preserve">二、判断题（每小题 2 分） </w:t>
      </w:r>
    </w:p>
    <w:tbl>
      <w:tblPr>
        <w:tblStyle w:val="5"/>
        <w:tblpPr w:leftFromText="180" w:rightFromText="180" w:vertAnchor="text" w:horzAnchor="page" w:tblpX="4080" w:tblpY="23"/>
        <w:tblOverlap w:val="never"/>
        <w:tblW w:w="53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840"/>
        <w:gridCol w:w="874"/>
        <w:gridCol w:w="874"/>
        <w:gridCol w:w="874"/>
        <w:gridCol w:w="890"/>
      </w:tblGrid>
      <w:tr w14:paraId="32D5D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vAlign w:val="top"/>
          </w:tcPr>
          <w:p w14:paraId="5A96E9CC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题目</w:t>
            </w:r>
          </w:p>
        </w:tc>
        <w:tc>
          <w:tcPr>
            <w:tcW w:w="840" w:type="dxa"/>
            <w:vAlign w:val="top"/>
          </w:tcPr>
          <w:p w14:paraId="1DC796DE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874" w:type="dxa"/>
            <w:vAlign w:val="top"/>
          </w:tcPr>
          <w:p w14:paraId="228F6A0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874" w:type="dxa"/>
            <w:vAlign w:val="top"/>
          </w:tcPr>
          <w:p w14:paraId="6632C620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874" w:type="dxa"/>
            <w:vAlign w:val="top"/>
          </w:tcPr>
          <w:p w14:paraId="05050AD8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890" w:type="dxa"/>
            <w:vAlign w:val="top"/>
          </w:tcPr>
          <w:p w14:paraId="206E599B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 w14:paraId="3036A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85" w:type="dxa"/>
            <w:vAlign w:val="top"/>
          </w:tcPr>
          <w:p w14:paraId="12D31DF4">
            <w:pPr>
              <w:widowControl/>
              <w:jc w:val="both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答案</w:t>
            </w:r>
          </w:p>
        </w:tc>
        <w:tc>
          <w:tcPr>
            <w:tcW w:w="840" w:type="dxa"/>
            <w:vAlign w:val="top"/>
          </w:tcPr>
          <w:p w14:paraId="3DFE4E77">
            <w:pPr>
              <w:widowControl/>
              <w:jc w:val="both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Wingdings" w:hAnsi="Wingdings" w:eastAsia="宋体" w:cs="Wingdings"/>
                <w:color w:val="auto"/>
                <w:kern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ascii="Wingdings" w:hAnsi="Wingdings" w:eastAsia="宋体" w:cs="Wingdings"/>
                <w:color w:val="C00000"/>
                <w:kern w:val="0"/>
                <w:sz w:val="48"/>
                <w:szCs w:val="48"/>
                <w:lang w:val="en-US" w:eastAsia="zh-CN"/>
              </w:rPr>
              <w:t>û</w:t>
            </w:r>
          </w:p>
        </w:tc>
        <w:tc>
          <w:tcPr>
            <w:tcW w:w="874" w:type="dxa"/>
            <w:vAlign w:val="top"/>
          </w:tcPr>
          <w:p w14:paraId="7041625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Wingdings" w:hAnsi="Wingdings" w:eastAsia="宋体" w:cs="Wingdings"/>
                <w:color w:val="auto"/>
                <w:kern w:val="0"/>
                <w:sz w:val="28"/>
                <w:szCs w:val="28"/>
                <w:lang w:val="en-US" w:eastAsia="zh-CN"/>
              </w:rPr>
              <w:t>×</w:t>
            </w:r>
            <w:r>
              <w:rPr>
                <w:rFonts w:hint="default" w:ascii="Wingdings" w:hAnsi="Wingdings" w:eastAsia="宋体" w:cs="Wingdings"/>
                <w:color w:val="C00000"/>
                <w:kern w:val="0"/>
                <w:sz w:val="48"/>
                <w:szCs w:val="48"/>
                <w:lang w:val="en-US" w:eastAsia="zh-CN"/>
              </w:rPr>
              <w:t>ü</w:t>
            </w:r>
          </w:p>
        </w:tc>
        <w:tc>
          <w:tcPr>
            <w:tcW w:w="874" w:type="dxa"/>
            <w:vAlign w:val="top"/>
          </w:tcPr>
          <w:p w14:paraId="394ECEA1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Wingdings" w:hAnsi="Wingdings" w:eastAsia="宋体" w:cs="Wingdings"/>
                <w:color w:val="auto"/>
                <w:kern w:val="0"/>
                <w:sz w:val="28"/>
                <w:szCs w:val="28"/>
                <w:lang w:val="en-US" w:eastAsia="zh-CN"/>
              </w:rPr>
              <w:t>×</w:t>
            </w:r>
            <w:r>
              <w:rPr>
                <w:rFonts w:hint="default" w:ascii="Wingdings" w:hAnsi="Wingdings" w:eastAsia="宋体" w:cs="Wingdings"/>
                <w:color w:val="C00000"/>
                <w:kern w:val="0"/>
                <w:sz w:val="48"/>
                <w:szCs w:val="48"/>
                <w:lang w:val="en-US" w:eastAsia="zh-CN"/>
              </w:rPr>
              <w:t>ü</w:t>
            </w:r>
          </w:p>
        </w:tc>
        <w:tc>
          <w:tcPr>
            <w:tcW w:w="874" w:type="dxa"/>
            <w:vAlign w:val="top"/>
          </w:tcPr>
          <w:p w14:paraId="73DA2E93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Wingdings" w:hAnsi="Wingdings" w:eastAsia="宋体" w:cs="Wingdings"/>
                <w:color w:val="auto"/>
                <w:kern w:val="0"/>
                <w:sz w:val="28"/>
                <w:szCs w:val="28"/>
                <w:lang w:val="en-US" w:eastAsia="zh-CN"/>
              </w:rPr>
              <w:t>×</w:t>
            </w:r>
            <w:r>
              <w:rPr>
                <w:rFonts w:hint="default" w:ascii="Wingdings" w:hAnsi="Wingdings" w:eastAsia="宋体" w:cs="Wingdings"/>
                <w:color w:val="C00000"/>
                <w:kern w:val="0"/>
                <w:sz w:val="48"/>
                <w:szCs w:val="48"/>
                <w:lang w:val="en-US" w:eastAsia="zh-CN"/>
              </w:rPr>
              <w:t>ü</w:t>
            </w:r>
          </w:p>
        </w:tc>
        <w:tc>
          <w:tcPr>
            <w:tcW w:w="890" w:type="dxa"/>
            <w:vAlign w:val="top"/>
          </w:tcPr>
          <w:p w14:paraId="6C06B230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Wingdings" w:hAnsi="Wingdings" w:eastAsia="宋体" w:cs="Wingdings"/>
                <w:color w:val="auto"/>
                <w:kern w:val="0"/>
                <w:sz w:val="28"/>
                <w:szCs w:val="28"/>
                <w:lang w:val="en-US" w:eastAsia="zh-CN"/>
              </w:rPr>
              <w:t>×</w:t>
            </w:r>
            <w:r>
              <w:rPr>
                <w:rFonts w:hint="default" w:ascii="Wingdings" w:hAnsi="Wingdings" w:eastAsia="宋体" w:cs="Wingdings"/>
                <w:color w:val="C00000"/>
                <w:kern w:val="0"/>
                <w:sz w:val="48"/>
                <w:szCs w:val="48"/>
                <w:lang w:val="en-US" w:eastAsia="zh-CN"/>
              </w:rPr>
              <w:t>ü</w:t>
            </w:r>
          </w:p>
        </w:tc>
      </w:tr>
    </w:tbl>
    <w:p w14:paraId="331DC371">
      <w:pPr>
        <w:widowControl/>
        <w:jc w:val="left"/>
        <w:rPr>
          <w:rFonts w:hint="eastAsia" w:ascii="华文行楷" w:hAnsi="华文行楷" w:eastAsia="华文行楷" w:cs="华文行楷"/>
          <w:b/>
          <w:bCs/>
          <w:color w:val="FF6600"/>
          <w:kern w:val="0"/>
          <w:sz w:val="52"/>
          <w:szCs w:val="52"/>
          <w:lang w:val="en-US" w:eastAsia="zh-CN"/>
        </w:rPr>
      </w:pPr>
    </w:p>
    <w:p w14:paraId="53D88A4A">
      <w:pPr>
        <w:widowControl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</w:pPr>
    </w:p>
    <w:tbl>
      <w:tblPr>
        <w:tblStyle w:val="5"/>
        <w:tblpPr w:leftFromText="180" w:rightFromText="180" w:vertAnchor="text" w:horzAnchor="page" w:tblpX="1920" w:tblpY="113"/>
        <w:tblOverlap w:val="never"/>
        <w:tblW w:w="1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</w:tblGrid>
      <w:tr w14:paraId="4E8CE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vAlign w:val="top"/>
          </w:tcPr>
          <w:p w14:paraId="2CDEAAF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得分</w:t>
            </w:r>
          </w:p>
        </w:tc>
      </w:tr>
      <w:tr w14:paraId="0287F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1565" w:type="dxa"/>
            <w:vAlign w:val="center"/>
          </w:tcPr>
          <w:p w14:paraId="7E541BB9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6</w:t>
            </w:r>
          </w:p>
        </w:tc>
      </w:tr>
    </w:tbl>
    <w:p w14:paraId="5086ECAA">
      <w:pPr>
        <w:widowControl/>
        <w:ind w:firstLine="321" w:firstLineChars="10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 xml:space="preserve">三、填空题（每一空格 3 分） </w:t>
      </w:r>
    </w:p>
    <w:p w14:paraId="765AD4FD">
      <w:pPr>
        <w:widowControl/>
        <w:ind w:firstLine="321" w:firstLineChars="10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１.(答案</w:t>
      </w:r>
      <w:r>
        <w:rPr>
          <w:rFonts w:hint="default" w:ascii="Wingdings" w:hAnsi="Wingdings" w:eastAsia="宋体" w:cs="Wingdings"/>
          <w:color w:val="C00000"/>
          <w:kern w:val="0"/>
          <w:sz w:val="48"/>
          <w:szCs w:val="48"/>
          <w:lang w:val="en-US" w:eastAsia="zh-CN"/>
        </w:rPr>
        <w:t>ü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) ２.(答案</w:t>
      </w:r>
      <w:r>
        <w:rPr>
          <w:rFonts w:hint="default" w:ascii="Wingdings" w:hAnsi="Wingdings" w:eastAsia="宋体" w:cs="Wingdings"/>
          <w:color w:val="C00000"/>
          <w:kern w:val="0"/>
          <w:sz w:val="52"/>
          <w:szCs w:val="52"/>
          <w:lang w:val="en-US" w:eastAsia="zh-CN"/>
        </w:rPr>
        <w:t>û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) ３.(答案</w:t>
      </w:r>
      <w:r>
        <w:rPr>
          <w:rFonts w:hint="default" w:ascii="Wingdings" w:hAnsi="Wingdings" w:eastAsia="宋体" w:cs="Wingdings"/>
          <w:color w:val="C00000"/>
          <w:kern w:val="0"/>
          <w:sz w:val="48"/>
          <w:szCs w:val="48"/>
          <w:lang w:val="en-US" w:eastAsia="zh-CN"/>
        </w:rPr>
        <w:t>ü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 xml:space="preserve">) </w:t>
      </w:r>
    </w:p>
    <w:p w14:paraId="0F10743D">
      <w:pPr>
        <w:widowControl/>
        <w:jc w:val="left"/>
        <w:rPr>
          <w:rFonts w:hint="eastAsia" w:ascii="华文行楷" w:hAnsi="华文行楷" w:eastAsia="华文行楷" w:cs="华文行楷"/>
          <w:b/>
          <w:bCs/>
          <w:color w:val="FF6600"/>
          <w:kern w:val="0"/>
          <w:sz w:val="52"/>
          <w:szCs w:val="52"/>
          <w:lang w:val="en-US" w:eastAsia="zh-CN"/>
        </w:rPr>
      </w:pPr>
    </w:p>
    <w:tbl>
      <w:tblPr>
        <w:tblStyle w:val="5"/>
        <w:tblpPr w:leftFromText="180" w:rightFromText="180" w:vertAnchor="text" w:horzAnchor="page" w:tblpX="1920" w:tblpY="113"/>
        <w:tblOverlap w:val="never"/>
        <w:tblW w:w="1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</w:tblGrid>
      <w:tr w14:paraId="66A6A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vAlign w:val="top"/>
          </w:tcPr>
          <w:p w14:paraId="0355B3A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得分</w:t>
            </w:r>
          </w:p>
        </w:tc>
      </w:tr>
      <w:tr w14:paraId="417A6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1565" w:type="dxa"/>
            <w:vAlign w:val="center"/>
          </w:tcPr>
          <w:p w14:paraId="6623B669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23D5A88D">
      <w:pPr>
        <w:widowControl/>
        <w:numPr>
          <w:ilvl w:val="0"/>
          <w:numId w:val="1"/>
        </w:numPr>
        <w:wordWrap/>
        <w:adjustRightInd/>
        <w:snapToGrid/>
        <w:spacing w:line="15" w:lineRule="auto"/>
        <w:ind w:firstLine="321" w:firstLineChars="1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名词解释或计算题、判断改错题、简答、</w:t>
      </w:r>
    </w:p>
    <w:p w14:paraId="441989CE">
      <w:pPr>
        <w:widowControl/>
        <w:numPr>
          <w:ilvl w:val="0"/>
          <w:numId w:val="0"/>
        </w:numPr>
        <w:wordWrap/>
        <w:adjustRightInd/>
        <w:snapToGrid/>
        <w:spacing w:line="15" w:lineRule="auto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 xml:space="preserve">          论述题等 （每小题 5 分） </w:t>
      </w:r>
    </w:p>
    <w:p w14:paraId="63AFD1E1">
      <w:pPr>
        <w:widowControl/>
        <w:wordWrap/>
        <w:adjustRightInd/>
        <w:snapToGrid/>
        <w:spacing w:line="15" w:lineRule="auto"/>
        <w:jc w:val="left"/>
        <w:textAlignment w:val="auto"/>
        <w:rPr>
          <w:rFonts w:hint="eastAsia" w:ascii="华文行楷" w:hAnsi="华文行楷" w:eastAsia="华文行楷" w:cs="华文行楷"/>
          <w:b/>
          <w:bCs/>
          <w:color w:val="FF6600"/>
          <w:kern w:val="0"/>
          <w:sz w:val="44"/>
          <w:szCs w:val="44"/>
          <w:lang w:val="en-US" w:eastAsia="zh-CN"/>
        </w:rPr>
      </w:pPr>
    </w:p>
    <w:p w14:paraId="54299C23">
      <w:pPr>
        <w:widowControl/>
        <w:wordWrap/>
        <w:adjustRightInd/>
        <w:snapToGrid/>
        <w:spacing w:line="15" w:lineRule="auto"/>
        <w:ind w:firstLine="1602" w:firstLineChars="500"/>
        <w:jc w:val="left"/>
        <w:textAlignment w:val="auto"/>
        <w:rPr>
          <w:sz w:val="32"/>
          <w:szCs w:val="32"/>
        </w:rPr>
      </w:pPr>
      <w:r>
        <w:rPr>
          <w:rFonts w:hint="eastAsia" w:ascii="华文行楷" w:hAnsi="华文行楷" w:eastAsia="华文行楷" w:cs="华文行楷"/>
          <w:b/>
          <w:bCs/>
          <w:color w:val="C00000"/>
          <w:kern w:val="0"/>
          <w:sz w:val="32"/>
          <w:szCs w:val="32"/>
          <w:lang w:val="en-US" w:eastAsia="zh-CN"/>
        </w:rPr>
        <w:t>５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１．全对（</w:t>
      </w:r>
      <w:r>
        <w:rPr>
          <w:rFonts w:hint="default" w:ascii="Wingdings" w:hAnsi="Wingdings" w:eastAsia="宋体" w:cs="Wingdings"/>
          <w:color w:val="C00000"/>
          <w:kern w:val="0"/>
          <w:sz w:val="32"/>
          <w:szCs w:val="32"/>
          <w:lang w:val="en-US" w:eastAsia="zh-CN"/>
        </w:rPr>
        <w:t>ü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 xml:space="preserve">） </w:t>
      </w:r>
    </w:p>
    <w:p w14:paraId="4129AC01">
      <w:pPr>
        <w:widowControl/>
        <w:wordWrap/>
        <w:adjustRightInd/>
        <w:snapToGrid/>
        <w:spacing w:line="15" w:lineRule="auto"/>
        <w:ind w:firstLine="1602" w:firstLineChars="500"/>
        <w:jc w:val="left"/>
        <w:textAlignment w:val="auto"/>
        <w:rPr>
          <w:sz w:val="32"/>
          <w:szCs w:val="32"/>
        </w:rPr>
      </w:pPr>
      <w:r>
        <w:rPr>
          <w:rFonts w:hint="eastAsia" w:ascii="华文行楷" w:hAnsi="华文行楷" w:eastAsia="华文行楷" w:cs="华文行楷"/>
          <w:b/>
          <w:bCs/>
          <w:color w:val="C00000"/>
          <w:kern w:val="0"/>
          <w:sz w:val="32"/>
          <w:szCs w:val="32"/>
          <w:lang w:val="en-US" w:eastAsia="zh-CN"/>
        </w:rPr>
        <w:t>３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２．部分对（</w:t>
      </w:r>
      <w:r>
        <w:rPr>
          <w:rFonts w:hint="eastAsia" w:ascii="Wingdings" w:hAnsi="Wingdings" w:eastAsia="宋体" w:cs="Wingdings"/>
          <w:color w:val="C00000"/>
          <w:kern w:val="0"/>
          <w:sz w:val="32"/>
          <w:szCs w:val="32"/>
          <w:lang w:val="en-US" w:eastAsia="zh-CN"/>
        </w:rPr>
        <w:t>乄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 xml:space="preserve">） </w:t>
      </w:r>
    </w:p>
    <w:p w14:paraId="79C1A6A0">
      <w:pPr>
        <w:widowControl/>
        <w:wordWrap/>
        <w:adjustRightInd/>
        <w:snapToGrid/>
        <w:spacing w:line="15" w:lineRule="auto"/>
        <w:ind w:firstLine="1602" w:firstLineChars="500"/>
        <w:jc w:val="left"/>
        <w:textAlignment w:val="auto"/>
        <w:rPr>
          <w:sz w:val="32"/>
          <w:szCs w:val="32"/>
        </w:rPr>
      </w:pPr>
      <w:r>
        <w:rPr>
          <w:rFonts w:hint="eastAsia" w:ascii="华文行楷" w:hAnsi="华文行楷" w:eastAsia="华文行楷" w:cs="华文行楷"/>
          <w:b/>
          <w:bCs/>
          <w:color w:val="C00000"/>
          <w:kern w:val="0"/>
          <w:sz w:val="32"/>
          <w:szCs w:val="32"/>
          <w:lang w:val="en-US" w:eastAsia="zh-CN"/>
        </w:rPr>
        <w:t>０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３．全错（</w:t>
      </w:r>
      <w:r>
        <w:rPr>
          <w:rFonts w:hint="default" w:ascii="Wingdings" w:hAnsi="Wingdings" w:eastAsia="宋体" w:cs="Wingdings"/>
          <w:color w:val="C00000"/>
          <w:kern w:val="0"/>
          <w:sz w:val="32"/>
          <w:szCs w:val="32"/>
          <w:lang w:val="en-US" w:eastAsia="zh-CN"/>
        </w:rPr>
        <w:t>û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 xml:space="preserve">） </w:t>
      </w:r>
    </w:p>
    <w:p w14:paraId="4D25568C">
      <w:pPr>
        <w:widowControl/>
        <w:wordWrap/>
        <w:adjustRightInd/>
        <w:snapToGrid/>
        <w:spacing w:line="15" w:lineRule="auto"/>
        <w:ind w:firstLine="321" w:firstLineChars="100"/>
        <w:jc w:val="left"/>
        <w:textAlignment w:val="auto"/>
        <w:rPr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或者：    １．全对（</w:t>
      </w:r>
      <w:r>
        <w:rPr>
          <w:rFonts w:hint="default" w:ascii="Wingdings" w:hAnsi="Wingdings" w:eastAsia="宋体" w:cs="Wingdings"/>
          <w:color w:val="C00000"/>
          <w:kern w:val="0"/>
          <w:sz w:val="32"/>
          <w:szCs w:val="32"/>
          <w:lang w:val="en-US" w:eastAsia="zh-CN"/>
        </w:rPr>
        <w:t>ü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 xml:space="preserve">） </w:t>
      </w:r>
    </w:p>
    <w:p w14:paraId="7733D51D">
      <w:pPr>
        <w:widowControl/>
        <w:wordWrap/>
        <w:adjustRightInd/>
        <w:snapToGrid/>
        <w:spacing w:line="15" w:lineRule="auto"/>
        <w:ind w:firstLine="1928" w:firstLineChars="600"/>
        <w:jc w:val="left"/>
        <w:textAlignment w:val="auto"/>
        <w:rPr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 xml:space="preserve">２．部分对（  ） </w:t>
      </w:r>
      <w:r>
        <w:rPr>
          <w:rFonts w:hint="eastAsia" w:ascii="华文行楷" w:hAnsi="华文行楷" w:eastAsia="华文行楷" w:cs="华文行楷"/>
          <w:b/>
          <w:bCs/>
          <w:color w:val="C00000"/>
          <w:kern w:val="0"/>
          <w:sz w:val="32"/>
          <w:szCs w:val="32"/>
          <w:lang w:val="en-US" w:eastAsia="zh-CN"/>
        </w:rPr>
        <w:t>－２</w:t>
      </w:r>
      <w:r>
        <w:rPr>
          <w:rFonts w:hint="eastAsia" w:ascii="华文行楷" w:hAnsi="华文行楷" w:eastAsia="华文行楷" w:cs="华文行楷"/>
          <w:b/>
          <w:bCs/>
          <w:color w:val="FF6600"/>
          <w:kern w:val="0"/>
          <w:sz w:val="32"/>
          <w:szCs w:val="32"/>
          <w:lang w:val="en-US" w:eastAsia="zh-CN"/>
        </w:rPr>
        <w:t xml:space="preserve"> </w:t>
      </w:r>
    </w:p>
    <w:p w14:paraId="01EEF5A4">
      <w:pPr>
        <w:widowControl/>
        <w:wordWrap/>
        <w:adjustRightInd/>
        <w:snapToGrid/>
        <w:spacing w:line="15" w:lineRule="auto"/>
        <w:ind w:firstLine="1928" w:firstLineChars="600"/>
        <w:jc w:val="left"/>
        <w:textAlignment w:val="auto"/>
        <w:rPr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３．全错（</w:t>
      </w:r>
      <w:r>
        <w:rPr>
          <w:rFonts w:hint="default" w:ascii="Wingdings" w:hAnsi="Wingdings" w:eastAsia="宋体" w:cs="Wingdings"/>
          <w:color w:val="C00000"/>
          <w:kern w:val="0"/>
          <w:sz w:val="32"/>
          <w:szCs w:val="32"/>
          <w:lang w:val="en-US" w:eastAsia="zh-CN"/>
        </w:rPr>
        <w:t>û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 xml:space="preserve">） </w:t>
      </w:r>
      <w:r>
        <w:rPr>
          <w:rFonts w:hint="eastAsia" w:ascii="华文行楷" w:hAnsi="华文行楷" w:eastAsia="华文行楷" w:cs="华文行楷"/>
          <w:b/>
          <w:bCs/>
          <w:color w:val="C00000"/>
          <w:kern w:val="0"/>
          <w:sz w:val="32"/>
          <w:szCs w:val="32"/>
          <w:lang w:val="en-US" w:eastAsia="zh-CN"/>
        </w:rPr>
        <w:t>－５</w:t>
      </w:r>
    </w:p>
    <w:p w14:paraId="67EE1FEB">
      <w:pPr>
        <w:rPr>
          <w:sz w:val="26"/>
          <w:szCs w:val="26"/>
        </w:rPr>
      </w:pPr>
    </w:p>
    <w:sectPr>
      <w:pgSz w:w="11906" w:h="16838"/>
      <w:pgMar w:top="590" w:right="1123" w:bottom="533" w:left="112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6A2859"/>
    <w:multiLevelType w:val="singleLevel"/>
    <w:tmpl w:val="E06A285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35BE9"/>
    <w:rsid w:val="0C9605A0"/>
    <w:rsid w:val="23515031"/>
    <w:rsid w:val="282F3137"/>
    <w:rsid w:val="35727C2D"/>
    <w:rsid w:val="39E30EE5"/>
    <w:rsid w:val="3C3C4713"/>
    <w:rsid w:val="3EB07A18"/>
    <w:rsid w:val="3EEB76F7"/>
    <w:rsid w:val="400242A3"/>
    <w:rsid w:val="6CDB08C7"/>
    <w:rsid w:val="7B135BE9"/>
    <w:rsid w:val="7DFB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TML Code"/>
    <w:basedOn w:val="6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715</Characters>
  <Lines>0</Lines>
  <Paragraphs>0</Paragraphs>
  <TotalTime>1</TotalTime>
  <ScaleCrop>false</ScaleCrop>
  <LinksUpToDate>false</LinksUpToDate>
  <CharactersWithSpaces>771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2026-05-06T01:58:00Z</dcterms:created>
  <dc:creator>红红的雨</dc:creator>
  <cp:lastModifiedBy>红红的雨</cp:lastModifiedBy>
  <dcterms:modified xsi:type="dcterms:W3CDTF">2026-05-06T07:14:43Z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DD0D30F6D52C45CCBC52A9EA0B1994CC_11</vt:lpwstr>
  </property>
  <property fmtid="{D5CDD505-2E9C-101B-9397-08002B2CF9AE}" pid="4" name="KSOTemplateDocerSaveRecord">
    <vt:lpwstr>eyJoZGlkIjoiYjdkNWVhMjlkMTllMWQ4NDFhOGQ0NjhmN2E2YzZiOTgiLCJ1c2VySWQiOiIzMTQyOTIzMTkifQ==</vt:lpwstr>
  </property>
</Properties>
</file>